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918" w:type="dxa"/>
        <w:tblInd w:w="-4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5"/>
        <w:gridCol w:w="2755"/>
        <w:gridCol w:w="21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工商注册号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当月新增失信被执行人记录数量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辽宁三龙食品进出口有限公司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91210681120457726X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上海快捷快递有限公司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310112000405629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中山市万隆房地产开发有限公司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91442000576443066U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安徽华府大唐商业管理有限公司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91340100678921516F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合肥大唐置业有限公司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91340100754875946Q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广州市光辉塑料包装有限公司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91440114753497760A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莆田市万兴房地产开发有限公司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91350300789002280M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清远市嘉源房地产开发有限公司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91441802735009671K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快捷快递有限公司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91310118MA1JL4LA75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川侨服装合资有限公司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企合川总字第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000280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淮安港龙义乌小商品城经营管理有限公司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913208915678496461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泉州锦绣庄木偶艺术馆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52350500751367356Q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天台县九穗儿生态种植园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91331023665176510U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 w:bidi="ar"/>
              </w:rPr>
              <w:t>云南上基房地产开发有限责任公司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915301006836544839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 w:bidi="ar"/>
              </w:rPr>
              <w:t>51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：新增被列入两个以上领域黑名单的失信企业名单</w:t>
      </w:r>
    </w:p>
    <w:p>
      <w:pPr>
        <w:pStyle w:val="4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441" w:type="dxa"/>
        <w:jc w:val="center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6"/>
        <w:gridCol w:w="2523"/>
        <w:gridCol w:w="1917"/>
        <w:gridCol w:w="20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bookmarkStart w:id="0" w:name="_GoBack" w:colFirst="0" w:colLast="3"/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宁夏佳美诺绒业有限公司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640122200006536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中建海洋化工控股集团有限公司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91110000794051108M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江西鑫建精密合金有限公司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91361023586555221X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福州马帝斯酒业有限公司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9135010575137947XG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沈阳东方钢铁有限公司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91210106604613748F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江苏金苇电气科技有限公司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321100400009134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涉金融黑名单，工商吊销，失信被执行人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浙江格尔玛电器有限公司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913306837601591107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天津超华科技有限公司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911201130865936430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广州致晖预拌混凝土有限公司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91440101757767860E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江苏腾达铜业有限公司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91321322596976994R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江苏皇盛电子科技有限公司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321324000147519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厦门中慧进出口有限公司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91350206705464008A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绵阳高新区新城房地产开发有限公司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915107062054171090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42E46"/>
    <w:rsid w:val="44A42E46"/>
    <w:rsid w:val="733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2019-04-01T08:56:00Z</dcterms:created>
  <dc:creator>懵智</dc:creator>
  <cp:lastModifiedBy>machao1425105731</cp:lastModifiedBy>
  <dcterms:modified xsi:type="dcterms:W3CDTF">2019-04-02T01:36:24Z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